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104A3" w:rsidRDefault="00E104A3">
      <w:pPr>
        <w:spacing w:after="240"/>
      </w:pPr>
    </w:p>
    <w:p w14:paraId="00000002" w14:textId="77777777" w:rsidR="00E104A3" w:rsidRDefault="00470A7C">
      <w:pPr>
        <w:rPr>
          <w:rFonts w:ascii="Times New Roman" w:eastAsia="Times New Roman" w:hAnsi="Times New Roman" w:cs="Times New Roman"/>
          <w:b/>
          <w:bCs/>
          <w:u w:val="single"/>
        </w:rPr>
      </w:pPr>
      <w:r>
        <w:rPr>
          <w:rFonts w:ascii="Times New Roman" w:eastAsia="Times New Roman" w:hAnsi="Times New Roman" w:cs="Times New Roman"/>
          <w:b/>
          <w:bCs/>
          <w:i/>
          <w:iCs/>
          <w:u w:val="single"/>
        </w:rPr>
        <w:t xml:space="preserve">LINE </w:t>
      </w:r>
      <w:r>
        <w:rPr>
          <w:rFonts w:ascii="Times New Roman" w:eastAsia="Times New Roman" w:hAnsi="Times New Roman" w:cs="Times New Roman"/>
          <w:b/>
          <w:bCs/>
          <w:u w:val="single"/>
        </w:rPr>
        <w:t>\</w:t>
      </w:r>
    </w:p>
    <w:p w14:paraId="00000003" w14:textId="77777777" w:rsidR="00E104A3" w:rsidRDefault="00470A7C">
      <w:pPr>
        <w:spacing w:after="240"/>
        <w:rPr>
          <w:rFonts w:ascii="Times New Roman" w:eastAsia="Times New Roman" w:hAnsi="Times New Roman" w:cs="Times New Roman"/>
        </w:rPr>
      </w:pPr>
      <w:r>
        <w:rPr>
          <w:rFonts w:ascii="Times New Roman" w:eastAsia="Times New Roman" w:hAnsi="Times New Roman" w:cs="Times New Roman"/>
        </w:rPr>
        <w:t xml:space="preserve"> </w:t>
      </w:r>
    </w:p>
    <w:p w14:paraId="00000004" w14:textId="77777777" w:rsidR="00E104A3" w:rsidRDefault="00470A7C">
      <w:pPr>
        <w:spacing w:before="180" w:after="240"/>
        <w:rPr>
          <w:rFonts w:ascii="Times New Roman" w:eastAsia="Times New Roman" w:hAnsi="Times New Roman" w:cs="Times New Roman"/>
        </w:rPr>
      </w:pPr>
      <w:r>
        <w:rPr>
          <w:rFonts w:ascii="Times New Roman" w:eastAsia="Times New Roman" w:hAnsi="Times New Roman" w:cs="Times New Roman"/>
        </w:rPr>
        <w:t xml:space="preserve">Whether drawn, carved, or cut, lines serve as architecture for form and structure. Despite the clarity of demarcation, a line embodies an inherent paradox—it makes amorphous space and immaterial worlds visible by contrast. In </w:t>
      </w:r>
      <w:r>
        <w:rPr>
          <w:rFonts w:ascii="Times New Roman" w:eastAsia="Times New Roman" w:hAnsi="Times New Roman" w:cs="Times New Roman"/>
          <w:i/>
          <w:iCs/>
          <w:u w:val="single"/>
        </w:rPr>
        <w:t xml:space="preserve">LINE </w:t>
      </w:r>
      <w:r>
        <w:rPr>
          <w:rFonts w:ascii="Times New Roman" w:eastAsia="Times New Roman" w:hAnsi="Times New Roman" w:cs="Times New Roman"/>
          <w:u w:val="single"/>
        </w:rPr>
        <w:t>\</w:t>
      </w:r>
      <w:r>
        <w:rPr>
          <w:rFonts w:ascii="Times New Roman" w:eastAsia="Times New Roman" w:hAnsi="Times New Roman" w:cs="Times New Roman"/>
        </w:rPr>
        <w:t xml:space="preserve"> the works of eight LA-based artists posit that an understanding of intangible realities exists outside of the finite clarity of line, and therefore because of it. </w:t>
      </w:r>
    </w:p>
    <w:p w14:paraId="00000005" w14:textId="324FB9C7" w:rsidR="00E104A3" w:rsidRDefault="00470A7C">
      <w:pPr>
        <w:rPr>
          <w:rFonts w:ascii="Times New Roman" w:eastAsia="Times New Roman" w:hAnsi="Times New Roman" w:cs="Times New Roman"/>
        </w:rPr>
      </w:pPr>
      <w:r>
        <w:rPr>
          <w:rFonts w:ascii="Times New Roman" w:eastAsia="Times New Roman" w:hAnsi="Times New Roman" w:cs="Times New Roman"/>
        </w:rPr>
        <w:t xml:space="preserve">Opening on the eve of the midterm elections, this group exhibition arrives at a time when the word “line” evokes ultimatums </w:t>
      </w:r>
      <w:proofErr w:type="gramStart"/>
      <w:r>
        <w:rPr>
          <w:rFonts w:ascii="Times New Roman" w:eastAsia="Times New Roman" w:hAnsi="Times New Roman" w:cs="Times New Roman"/>
        </w:rPr>
        <w:t>like  “</w:t>
      </w:r>
      <w:proofErr w:type="gramEnd"/>
      <w:r>
        <w:rPr>
          <w:rFonts w:ascii="Times New Roman" w:eastAsia="Times New Roman" w:hAnsi="Times New Roman" w:cs="Times New Roman"/>
        </w:rPr>
        <w:t>drawing a red line</w:t>
      </w:r>
      <w:proofErr w:type="gramStart"/>
      <w:r>
        <w:rPr>
          <w:rFonts w:ascii="Times New Roman" w:eastAsia="Times New Roman" w:hAnsi="Times New Roman" w:cs="Times New Roman"/>
        </w:rPr>
        <w:t xml:space="preserve">” </w:t>
      </w:r>
      <w:r w:rsidR="00916B74">
        <w:rPr>
          <w:rFonts w:ascii="Times New Roman" w:eastAsia="Times New Roman" w:hAnsi="Times New Roman" w:cs="Times New Roman"/>
        </w:rPr>
        <w:t>,</w:t>
      </w:r>
      <w:proofErr w:type="gramEnd"/>
      <w:r w:rsidR="00916B74">
        <w:rPr>
          <w:rFonts w:ascii="Times New Roman" w:eastAsia="Times New Roman" w:hAnsi="Times New Roman" w:cs="Times New Roman"/>
        </w:rPr>
        <w:t xml:space="preserve"> </w:t>
      </w:r>
      <w:r>
        <w:rPr>
          <w:rFonts w:ascii="Times New Roman" w:eastAsia="Times New Roman" w:hAnsi="Times New Roman" w:cs="Times New Roman"/>
        </w:rPr>
        <w:t>“a line in the sand</w:t>
      </w:r>
      <w:proofErr w:type="gramStart"/>
      <w:r>
        <w:rPr>
          <w:rFonts w:ascii="Times New Roman" w:eastAsia="Times New Roman" w:hAnsi="Times New Roman" w:cs="Times New Roman"/>
        </w:rPr>
        <w:t xml:space="preserve">” </w:t>
      </w:r>
      <w:r w:rsidR="00916B74">
        <w:rPr>
          <w:rFonts w:ascii="Times New Roman" w:eastAsia="Times New Roman" w:hAnsi="Times New Roman" w:cs="Times New Roman"/>
        </w:rPr>
        <w:t>,</w:t>
      </w:r>
      <w:proofErr w:type="gramEnd"/>
      <w:r>
        <w:rPr>
          <w:rFonts w:ascii="Times New Roman" w:eastAsia="Times New Roman" w:hAnsi="Times New Roman" w:cs="Times New Roman"/>
        </w:rPr>
        <w:t xml:space="preserve"> “redrawing lines</w:t>
      </w:r>
      <w:r>
        <w:rPr>
          <w:rFonts w:ascii="Times New Roman" w:eastAsia="Times New Roman" w:hAnsi="Times New Roman" w:cs="Times New Roman"/>
        </w:rPr>
        <w:t>”</w:t>
      </w:r>
      <w:r w:rsidR="00916B74">
        <w:rPr>
          <w:rFonts w:ascii="Times New Roman" w:eastAsia="Times New Roman" w:hAnsi="Times New Roman" w:cs="Times New Roman"/>
        </w:rPr>
        <w:t>,</w:t>
      </w:r>
      <w:r>
        <w:rPr>
          <w:rFonts w:ascii="Times New Roman" w:eastAsia="Times New Roman" w:hAnsi="Times New Roman" w:cs="Times New Roman"/>
        </w:rPr>
        <w:t xml:space="preserve"> “all is on the line.”</w:t>
      </w:r>
      <w:r>
        <w:rPr>
          <w:rFonts w:ascii="Times New Roman" w:eastAsia="Times New Roman" w:hAnsi="Times New Roman" w:cs="Times New Roman"/>
          <w:color w:val="FF0000"/>
        </w:rPr>
        <w:t xml:space="preserve"> </w:t>
      </w:r>
      <w:r>
        <w:rPr>
          <w:rFonts w:ascii="Times New Roman" w:eastAsia="Times New Roman" w:hAnsi="Times New Roman" w:cs="Times New Roman"/>
          <w:i/>
          <w:iCs/>
          <w:u w:val="single"/>
        </w:rPr>
        <w:t xml:space="preserve">LINE </w:t>
      </w:r>
      <w:r>
        <w:rPr>
          <w:rFonts w:ascii="Times New Roman" w:eastAsia="Times New Roman" w:hAnsi="Times New Roman" w:cs="Times New Roman"/>
          <w:u w:val="single"/>
        </w:rPr>
        <w:t>\</w:t>
      </w:r>
      <w:r>
        <w:rPr>
          <w:rFonts w:ascii="Times New Roman" w:eastAsia="Times New Roman" w:hAnsi="Times New Roman" w:cs="Times New Roman"/>
        </w:rPr>
        <w:t xml:space="preserve"> offers a visceral antidote to the sense of entrapment and dehumanization we suffer within delineated systems of technology, AI, and political and systemic oppression. In the works of Carlos Beltran Arechiga, Lynne Berman, Margaret Griffith, Iva Gueorguieva, Cameron Harvey, Francesca</w:t>
      </w:r>
    </w:p>
    <w:p w14:paraId="00000006" w14:textId="11ADD433" w:rsidR="00E104A3" w:rsidRDefault="00470A7C">
      <w:pPr>
        <w:rPr>
          <w:rFonts w:ascii="Times New Roman" w:eastAsia="Times New Roman" w:hAnsi="Times New Roman" w:cs="Times New Roman"/>
        </w:rPr>
      </w:pPr>
      <w:r>
        <w:rPr>
          <w:rFonts w:ascii="Times New Roman" w:eastAsia="Times New Roman" w:hAnsi="Times New Roman" w:cs="Times New Roman"/>
        </w:rPr>
        <w:t>L</w:t>
      </w:r>
      <w:r w:rsidR="0050279A">
        <w:rPr>
          <w:rFonts w:ascii="Times New Roman" w:eastAsia="Times New Roman" w:hAnsi="Times New Roman" w:cs="Times New Roman"/>
        </w:rPr>
        <w:t>a</w:t>
      </w:r>
      <w:r>
        <w:rPr>
          <w:rFonts w:ascii="Times New Roman" w:eastAsia="Times New Roman" w:hAnsi="Times New Roman" w:cs="Times New Roman"/>
        </w:rPr>
        <w:t xml:space="preserve">lanne, </w:t>
      </w:r>
      <w:proofErr w:type="spellStart"/>
      <w:r>
        <w:rPr>
          <w:rFonts w:ascii="Times New Roman" w:eastAsia="Times New Roman" w:hAnsi="Times New Roman" w:cs="Times New Roman"/>
        </w:rPr>
        <w:t>Su</w:t>
      </w:r>
      <w:r w:rsidR="00560E9A">
        <w:rPr>
          <w:rFonts w:ascii="Times New Roman" w:eastAsia="Times New Roman" w:hAnsi="Times New Roman" w:cs="Times New Roman"/>
        </w:rPr>
        <w:t>wich</w:t>
      </w:r>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Busamrong</w:t>
      </w:r>
      <w:proofErr w:type="spellEnd"/>
      <w:r>
        <w:rPr>
          <w:rFonts w:ascii="Times New Roman" w:eastAsia="Times New Roman" w:hAnsi="Times New Roman" w:cs="Times New Roman"/>
        </w:rPr>
        <w:t xml:space="preserve">-Press, and Rebecca Ripple lines become physical energy conduits, vital yet troubled structures and connections, a web of an expansive organism, a </w:t>
      </w:r>
      <w:proofErr w:type="spellStart"/>
      <w:r>
        <w:rPr>
          <w:rFonts w:ascii="Times New Roman" w:eastAsia="Times New Roman" w:hAnsi="Times New Roman" w:cs="Times New Roman"/>
        </w:rPr>
        <w:t>vagus</w:t>
      </w:r>
      <w:proofErr w:type="spellEnd"/>
      <w:r>
        <w:rPr>
          <w:rFonts w:ascii="Times New Roman" w:eastAsia="Times New Roman" w:hAnsi="Times New Roman" w:cs="Times New Roman"/>
        </w:rPr>
        <w:t xml:space="preserve"> nerve. Each of the artists leans heavily into the physical act of “making” and creating through body-oriented processes, which feels transgressive in its rejection of tech and AI</w:t>
      </w:r>
      <w:r>
        <w:rPr>
          <w:rFonts w:ascii="Times New Roman" w:eastAsia="Times New Roman" w:hAnsi="Times New Roman" w:cs="Times New Roman"/>
        </w:rPr>
        <w:t>. It also reveals deeper truths that remind us how to remain present and connected to a lived experience at a time and place that needs us to feel and listen carefully.</w:t>
      </w:r>
    </w:p>
    <w:p w14:paraId="00000007" w14:textId="77777777" w:rsidR="00E104A3" w:rsidRDefault="00470A7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08" w14:textId="77777777" w:rsidR="00E104A3" w:rsidRDefault="00470A7C">
      <w:pPr>
        <w:rPr>
          <w:rFonts w:ascii="Times New Roman" w:eastAsia="Times New Roman" w:hAnsi="Times New Roman" w:cs="Times New Roman"/>
        </w:rPr>
      </w:pPr>
      <w:r>
        <w:rPr>
          <w:rFonts w:ascii="Times New Roman" w:eastAsia="Times New Roman" w:hAnsi="Times New Roman" w:cs="Times New Roman"/>
        </w:rPr>
        <w:t>They also reveal a deeper truth and remind us of how to be present, to listen, and feel.</w:t>
      </w:r>
    </w:p>
    <w:p w14:paraId="00000009" w14:textId="77777777" w:rsidR="00E104A3" w:rsidRDefault="00470A7C">
      <w:pPr>
        <w:rPr>
          <w:rFonts w:ascii="Times New Roman" w:eastAsia="Times New Roman" w:hAnsi="Times New Roman" w:cs="Times New Roman"/>
        </w:rPr>
      </w:pPr>
      <w:r>
        <w:rPr>
          <w:rFonts w:ascii="Times New Roman" w:eastAsia="Times New Roman" w:hAnsi="Times New Roman" w:cs="Times New Roman"/>
        </w:rPr>
        <w:t xml:space="preserve"> </w:t>
      </w:r>
    </w:p>
    <w:p w14:paraId="0000000A" w14:textId="77777777" w:rsidR="00E104A3" w:rsidRDefault="00470A7C">
      <w:pPr>
        <w:rPr>
          <w:rFonts w:ascii="Times New Roman" w:eastAsia="Times New Roman" w:hAnsi="Times New Roman" w:cs="Times New Roman"/>
        </w:rPr>
      </w:pPr>
      <w:r>
        <w:rPr>
          <w:rFonts w:ascii="Times New Roman" w:eastAsia="Times New Roman" w:hAnsi="Times New Roman" w:cs="Times New Roman"/>
          <w:b/>
          <w:bCs/>
        </w:rPr>
        <w:t>Carlos Beltran Arechiga</w:t>
      </w:r>
      <w:r>
        <w:rPr>
          <w:rFonts w:ascii="Times New Roman" w:eastAsia="Times New Roman" w:hAnsi="Times New Roman" w:cs="Times New Roman"/>
        </w:rPr>
        <w:t>’s</w:t>
      </w:r>
      <w:r>
        <w:rPr>
          <w:rFonts w:ascii="Times New Roman" w:eastAsia="Times New Roman" w:hAnsi="Times New Roman" w:cs="Times New Roman"/>
          <w:b/>
          <w:bCs/>
        </w:rPr>
        <w:t xml:space="preserve"> </w:t>
      </w:r>
      <w:r>
        <w:rPr>
          <w:rFonts w:ascii="Times New Roman" w:eastAsia="Times New Roman" w:hAnsi="Times New Roman" w:cs="Times New Roman"/>
          <w:i/>
          <w:iCs/>
        </w:rPr>
        <w:t>Penumbra XI</w:t>
      </w:r>
      <w:r>
        <w:rPr>
          <w:rFonts w:ascii="Times New Roman" w:eastAsia="Times New Roman" w:hAnsi="Times New Roman" w:cs="Times New Roman"/>
        </w:rPr>
        <w:t xml:space="preserve"> reflects on imaginary lines of conflict, visibility, and belonging. Two amorphous beings, seemingly self-conscious and slightly awkward, stand on a stage in front of hazy lines of architecture. Sharp, incongruous lines, as if drawn digitally onto a photo, haphazardly surround certain features of the beings. The lines in </w:t>
      </w:r>
      <w:r>
        <w:rPr>
          <w:rFonts w:ascii="Times New Roman" w:eastAsia="Times New Roman" w:hAnsi="Times New Roman" w:cs="Times New Roman"/>
          <w:i/>
          <w:iCs/>
        </w:rPr>
        <w:t>Penumbra</w:t>
      </w:r>
      <w:r>
        <w:rPr>
          <w:rFonts w:ascii="Times New Roman" w:eastAsia="Times New Roman" w:hAnsi="Times New Roman" w:cs="Times New Roman"/>
        </w:rPr>
        <w:t xml:space="preserve"> remind the viewer of the transitoriness of our man-made marks and structures, forcing bodies and lives into experiences that exist at the edges. </w:t>
      </w:r>
    </w:p>
    <w:p w14:paraId="0000000B" w14:textId="77777777" w:rsidR="00E104A3" w:rsidRDefault="00470A7C">
      <w:pPr>
        <w:spacing w:before="180" w:after="240"/>
        <w:rPr>
          <w:rFonts w:ascii="Times New Roman" w:eastAsia="Times New Roman" w:hAnsi="Times New Roman" w:cs="Times New Roman"/>
        </w:rPr>
      </w:pPr>
      <w:r>
        <w:rPr>
          <w:rFonts w:ascii="Times New Roman" w:eastAsia="Times New Roman" w:hAnsi="Times New Roman" w:cs="Times New Roman"/>
          <w:b/>
          <w:bCs/>
        </w:rPr>
        <w:t>Lynne Berman</w:t>
      </w:r>
      <w:r>
        <w:rPr>
          <w:rFonts w:ascii="Times New Roman" w:eastAsia="Times New Roman" w:hAnsi="Times New Roman" w:cs="Times New Roman"/>
        </w:rPr>
        <w:t xml:space="preserve">’s </w:t>
      </w:r>
      <w:r>
        <w:rPr>
          <w:rFonts w:ascii="Times New Roman" w:eastAsia="Times New Roman" w:hAnsi="Times New Roman" w:cs="Times New Roman"/>
          <w:i/>
          <w:iCs/>
        </w:rPr>
        <w:t>Green Mound, Unburied</w:t>
      </w:r>
      <w:r>
        <w:rPr>
          <w:rFonts w:ascii="Times New Roman" w:eastAsia="Times New Roman" w:hAnsi="Times New Roman" w:cs="Times New Roman"/>
        </w:rPr>
        <w:t xml:space="preserve"> is the culmination of an obsessive, three-year-long process during COVID-19-induced isolation. By staining, cutting, and gluing tiny pieces of recycled scraps of paper into a concentric expansion of greens and turquoises, Lynne leans into a practice of environmental care through sustainability. Berman’s epic collage is a meditation on existence and a universal force.</w:t>
      </w:r>
    </w:p>
    <w:p w14:paraId="0000000C" w14:textId="77777777" w:rsidR="00E104A3" w:rsidRDefault="00470A7C">
      <w:pPr>
        <w:spacing w:before="180" w:after="240"/>
        <w:rPr>
          <w:rFonts w:ascii="Times New Roman" w:eastAsia="Times New Roman" w:hAnsi="Times New Roman" w:cs="Times New Roman"/>
        </w:rPr>
      </w:pPr>
      <w:r>
        <w:rPr>
          <w:rFonts w:ascii="Times New Roman" w:eastAsia="Times New Roman" w:hAnsi="Times New Roman" w:cs="Times New Roman"/>
          <w:b/>
          <w:bCs/>
        </w:rPr>
        <w:t>Margaret Griffith</w:t>
      </w:r>
      <w:r>
        <w:rPr>
          <w:rFonts w:ascii="Times New Roman" w:eastAsia="Times New Roman" w:hAnsi="Times New Roman" w:cs="Times New Roman"/>
        </w:rPr>
        <w:t xml:space="preserve">’s work looks to architectural structures for the metaphors and contradictions embedded within their forms. This exploration is deeply informed by Eastern philosophies of impermanence. Her recent textile works became a direct response to the trauma of losing her house and studio in the Altadena fires. In </w:t>
      </w:r>
      <w:r>
        <w:rPr>
          <w:rFonts w:ascii="Times New Roman" w:eastAsia="Times New Roman" w:hAnsi="Times New Roman" w:cs="Times New Roman"/>
          <w:i/>
          <w:iCs/>
        </w:rPr>
        <w:t xml:space="preserve">Echo, </w:t>
      </w:r>
      <w:r>
        <w:rPr>
          <w:rFonts w:ascii="Times New Roman" w:eastAsia="Times New Roman" w:hAnsi="Times New Roman" w:cs="Times New Roman"/>
        </w:rPr>
        <w:t>unprimed blackened canvas, hand-punched with circular patterns, is a reference to perforated architectural steel while suggesting the abstract, haunting remnants of the destroyed structure itself. Though the lines of circles clearly perforate the surface, the blackness of both layers, by contrast, speaks to the intangible space of memory and loss.</w:t>
      </w:r>
    </w:p>
    <w:p w14:paraId="0000000D" w14:textId="77777777" w:rsidR="00E104A3" w:rsidRDefault="00470A7C">
      <w:pPr>
        <w:spacing w:after="240"/>
        <w:rPr>
          <w:rFonts w:ascii="Times New Roman" w:eastAsia="Times New Roman" w:hAnsi="Times New Roman" w:cs="Times New Roman"/>
        </w:rPr>
      </w:pPr>
      <w:r>
        <w:rPr>
          <w:rFonts w:ascii="Times New Roman" w:eastAsia="Times New Roman" w:hAnsi="Times New Roman" w:cs="Times New Roman"/>
          <w:b/>
          <w:bCs/>
        </w:rPr>
        <w:t>Iva Gueorguieva’s</w:t>
      </w:r>
      <w:r>
        <w:rPr>
          <w:rFonts w:ascii="Times New Roman" w:eastAsia="Times New Roman" w:hAnsi="Times New Roman" w:cs="Times New Roman"/>
        </w:rPr>
        <w:t xml:space="preserve"> large unstretched canvas “Tree 2” becomes a field recording based on listening and feeling. It registers her marks as well as all the accidental touches that produce blotches, smears, and </w:t>
      </w:r>
      <w:r>
        <w:rPr>
          <w:rFonts w:ascii="Times New Roman" w:eastAsia="Times New Roman" w:hAnsi="Times New Roman" w:cs="Times New Roman"/>
        </w:rPr>
        <w:lastRenderedPageBreak/>
        <w:t>stains.</w:t>
      </w:r>
      <w:r>
        <w:rPr>
          <w:rFonts w:ascii="Times New Roman" w:eastAsia="Times New Roman" w:hAnsi="Times New Roman" w:cs="Times New Roman"/>
        </w:rPr>
        <w:t xml:space="preserve"> Colorful gauze gets folded, cut, and pressed on the surface like flowers in a book; the creased shapes resembling silhouettes of figures, plants, and animals. The imprints on her canvas made by her limbs and the weight of her body are linear and textural. They are the record and conduit of intention, force, and accident.</w:t>
      </w:r>
    </w:p>
    <w:p w14:paraId="0000000E" w14:textId="1610ED16" w:rsidR="00E104A3" w:rsidRDefault="00470A7C">
      <w:pPr>
        <w:rPr>
          <w:rFonts w:ascii="Times New Roman" w:eastAsia="Times New Roman" w:hAnsi="Times New Roman" w:cs="Times New Roman"/>
        </w:rPr>
      </w:pPr>
      <w:r>
        <w:rPr>
          <w:rFonts w:ascii="Times New Roman" w:eastAsia="Times New Roman" w:hAnsi="Times New Roman" w:cs="Times New Roman"/>
          <w:b/>
          <w:bCs/>
        </w:rPr>
        <w:t>Francesca L</w:t>
      </w:r>
      <w:r w:rsidR="001501AB">
        <w:rPr>
          <w:rFonts w:ascii="Times New Roman" w:eastAsia="Times New Roman" w:hAnsi="Times New Roman" w:cs="Times New Roman"/>
          <w:b/>
          <w:bCs/>
        </w:rPr>
        <w:t>a</w:t>
      </w:r>
      <w:r>
        <w:rPr>
          <w:rFonts w:ascii="Times New Roman" w:eastAsia="Times New Roman" w:hAnsi="Times New Roman" w:cs="Times New Roman"/>
          <w:b/>
          <w:bCs/>
        </w:rPr>
        <w:t>lanne</w:t>
      </w:r>
      <w:r>
        <w:rPr>
          <w:rFonts w:ascii="Times New Roman" w:eastAsia="Times New Roman" w:hAnsi="Times New Roman" w:cs="Times New Roman"/>
        </w:rPr>
        <w:t xml:space="preserve"> engraves lines into steel plates, so that each line becomes both an image and a record. These marks suggest the presence of hands, histories, and acts of endurance. She explores the body as a form of architecture, one that shelters memory, carries emotional weight, and holds the histories of both individual and collective experience. Personal histories intersect with larger systems, and rather than separating the spaces we physically inhabit from those we carry within us, they become intertwined.</w:t>
      </w:r>
    </w:p>
    <w:p w14:paraId="0000000F" w14:textId="73DDB2D8" w:rsidR="00E104A3" w:rsidRDefault="00470A7C">
      <w:pPr>
        <w:rPr>
          <w:rFonts w:ascii="Times New Roman" w:eastAsia="Times New Roman" w:hAnsi="Times New Roman" w:cs="Times New Roman"/>
        </w:rPr>
      </w:pPr>
      <w:r>
        <w:rPr>
          <w:rFonts w:ascii="Times New Roman" w:eastAsia="Times New Roman" w:hAnsi="Times New Roman" w:cs="Times New Roman"/>
        </w:rPr>
        <w:t>L</w:t>
      </w:r>
      <w:r w:rsidR="001501AB">
        <w:rPr>
          <w:rFonts w:ascii="Times New Roman" w:eastAsia="Times New Roman" w:hAnsi="Times New Roman" w:cs="Times New Roman"/>
        </w:rPr>
        <w:t>a</w:t>
      </w:r>
      <w:r>
        <w:rPr>
          <w:rFonts w:ascii="Times New Roman" w:eastAsia="Times New Roman" w:hAnsi="Times New Roman" w:cs="Times New Roman"/>
        </w:rPr>
        <w:t>lanne</w:t>
      </w:r>
      <w:r>
        <w:rPr>
          <w:rFonts w:ascii="Times New Roman" w:eastAsia="Times New Roman" w:hAnsi="Times New Roman" w:cs="Times New Roman"/>
        </w:rPr>
        <w:t xml:space="preserve"> is asking how the structures we occupy, and the structures we become for one another, shape our capacity to endure, remember, and heal. </w:t>
      </w:r>
    </w:p>
    <w:p w14:paraId="00000010" w14:textId="77777777" w:rsidR="00E104A3" w:rsidRDefault="00470A7C">
      <w:pPr>
        <w:rPr>
          <w:rFonts w:ascii="Times New Roman" w:eastAsia="Times New Roman" w:hAnsi="Times New Roman" w:cs="Times New Roman"/>
        </w:rPr>
      </w:pPr>
      <w:r>
        <w:rPr>
          <w:rFonts w:ascii="Times New Roman" w:eastAsia="Times New Roman" w:hAnsi="Times New Roman" w:cs="Times New Roman"/>
        </w:rPr>
        <w:t xml:space="preserve"> </w:t>
      </w:r>
    </w:p>
    <w:p w14:paraId="00000011" w14:textId="77777777" w:rsidR="00E104A3" w:rsidRDefault="00470A7C">
      <w:pPr>
        <w:spacing w:after="240"/>
        <w:rPr>
          <w:rFonts w:ascii="Times New Roman" w:eastAsia="Times New Roman" w:hAnsi="Times New Roman" w:cs="Times New Roman"/>
        </w:rPr>
      </w:pPr>
      <w:r>
        <w:rPr>
          <w:rFonts w:ascii="Times New Roman" w:eastAsia="Times New Roman" w:hAnsi="Times New Roman" w:cs="Times New Roman"/>
          <w:b/>
          <w:bCs/>
        </w:rPr>
        <w:t>Cameron Harvey</w:t>
      </w:r>
      <w:r>
        <w:rPr>
          <w:rFonts w:ascii="Times New Roman" w:eastAsia="Times New Roman" w:hAnsi="Times New Roman" w:cs="Times New Roman"/>
        </w:rPr>
        <w:t>’s</w:t>
      </w:r>
      <w:r>
        <w:rPr>
          <w:rFonts w:ascii="Times New Roman" w:eastAsia="Times New Roman" w:hAnsi="Times New Roman" w:cs="Times New Roman"/>
          <w:b/>
          <w:bCs/>
        </w:rPr>
        <w:t xml:space="preserve"> </w:t>
      </w:r>
      <w:r>
        <w:rPr>
          <w:rFonts w:ascii="Times New Roman" w:eastAsia="Times New Roman" w:hAnsi="Times New Roman" w:cs="Times New Roman"/>
        </w:rPr>
        <w:t xml:space="preserve">painting </w:t>
      </w:r>
      <w:r>
        <w:rPr>
          <w:rFonts w:ascii="Times New Roman" w:eastAsia="Times New Roman" w:hAnsi="Times New Roman" w:cs="Times New Roman"/>
          <w:i/>
          <w:iCs/>
        </w:rPr>
        <w:t>Ancestor 47</w:t>
      </w:r>
      <w:r>
        <w:rPr>
          <w:rFonts w:ascii="Times New Roman" w:eastAsia="Times New Roman" w:hAnsi="Times New Roman" w:cs="Times New Roman"/>
        </w:rPr>
        <w:t xml:space="preserve"> has a central midline and bilateral symmetry that is inspired by found leaves. She thinks about how the human body is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other living things in terms of this shape. The central midline reminds one of a </w:t>
      </w:r>
      <w:proofErr w:type="spellStart"/>
      <w:r>
        <w:rPr>
          <w:rFonts w:ascii="Times New Roman" w:eastAsia="Times New Roman" w:hAnsi="Times New Roman" w:cs="Times New Roman"/>
        </w:rPr>
        <w:t>vagus</w:t>
      </w:r>
      <w:proofErr w:type="spellEnd"/>
      <w:r>
        <w:rPr>
          <w:rFonts w:ascii="Times New Roman" w:eastAsia="Times New Roman" w:hAnsi="Times New Roman" w:cs="Times New Roman"/>
        </w:rPr>
        <w:t xml:space="preserve"> nerve</w:t>
      </w:r>
      <w:r>
        <w:rPr>
          <w:rFonts w:ascii="Times New Roman" w:eastAsia="Times New Roman" w:hAnsi="Times New Roman" w:cs="Times New Roman"/>
        </w:rPr>
        <w:t>. The same structure of a midline with two sides creates room for endless possibilities and a deeper understanding of the interconnectivity between diverse organisms.</w:t>
      </w:r>
    </w:p>
    <w:p w14:paraId="00000012" w14:textId="77777777" w:rsidR="00E104A3" w:rsidRDefault="00470A7C">
      <w:pPr>
        <w:rPr>
          <w:rFonts w:ascii="Times New Roman" w:eastAsia="Times New Roman" w:hAnsi="Times New Roman" w:cs="Times New Roman"/>
        </w:rPr>
      </w:pPr>
      <w:proofErr w:type="spellStart"/>
      <w:r>
        <w:rPr>
          <w:rFonts w:ascii="Times New Roman" w:eastAsia="Times New Roman" w:hAnsi="Times New Roman" w:cs="Times New Roman"/>
          <w:b/>
          <w:bCs/>
        </w:rPr>
        <w:t>Suwichada</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Busamrong</w:t>
      </w:r>
      <w:proofErr w:type="spellEnd"/>
      <w:r>
        <w:rPr>
          <w:rFonts w:ascii="Times New Roman" w:eastAsia="Times New Roman" w:hAnsi="Times New Roman" w:cs="Times New Roman"/>
          <w:b/>
          <w:bCs/>
        </w:rPr>
        <w:t xml:space="preserve">-Press: </w:t>
      </w:r>
      <w:r>
        <w:rPr>
          <w:rFonts w:ascii="Times New Roman" w:eastAsia="Times New Roman" w:hAnsi="Times New Roman" w:cs="Times New Roman"/>
          <w:i/>
          <w:iCs/>
        </w:rPr>
        <w:t xml:space="preserve">When the Light </w:t>
      </w:r>
      <w:proofErr w:type="gramStart"/>
      <w:r>
        <w:rPr>
          <w:rFonts w:ascii="Times New Roman" w:eastAsia="Times New Roman" w:hAnsi="Times New Roman" w:cs="Times New Roman"/>
          <w:i/>
          <w:iCs/>
        </w:rPr>
        <w:t>Entered</w:t>
      </w:r>
      <w:r>
        <w:rPr>
          <w:rFonts w:ascii="Times New Roman" w:eastAsia="Times New Roman" w:hAnsi="Times New Roman" w:cs="Times New Roman"/>
        </w:rPr>
        <w:t>,  a</w:t>
      </w:r>
      <w:proofErr w:type="gramEnd"/>
      <w:r>
        <w:rPr>
          <w:rFonts w:ascii="Times New Roman" w:eastAsia="Times New Roman" w:hAnsi="Times New Roman" w:cs="Times New Roman"/>
        </w:rPr>
        <w:t xml:space="preserve"> colossal turmeric-stained, hand-sewn, and stitched piece of fermented linen, reminds us of the relationship between human experience and the natural world. Natural materials—including clay, turmeric, marigolds, and other earth and plant-based pigments—carry their own histories of healing, decay, preservation, and renewal. Working with natural dyes allows Press to access ancestral knowledge, memory, and simpler ways of living in connection with the earth. The cuts, rips, and sewn lines speak of vulnerabil</w:t>
      </w:r>
      <w:r>
        <w:rPr>
          <w:rFonts w:ascii="Times New Roman" w:eastAsia="Times New Roman" w:hAnsi="Times New Roman" w:cs="Times New Roman"/>
        </w:rPr>
        <w:t xml:space="preserve">ity, loss, and retrieval, and simultaneously a healing through connection, even if fragile in places. </w:t>
      </w:r>
    </w:p>
    <w:p w14:paraId="00000013" w14:textId="77777777" w:rsidR="00E104A3" w:rsidRDefault="00470A7C">
      <w:pPr>
        <w:rPr>
          <w:rFonts w:ascii="Times New Roman" w:eastAsia="Times New Roman" w:hAnsi="Times New Roman" w:cs="Times New Roman"/>
        </w:rPr>
      </w:pPr>
      <w:r>
        <w:rPr>
          <w:rFonts w:ascii="Times New Roman" w:eastAsia="Times New Roman" w:hAnsi="Times New Roman" w:cs="Times New Roman"/>
        </w:rPr>
        <w:t xml:space="preserve"> </w:t>
      </w:r>
    </w:p>
    <w:p w14:paraId="00000014" w14:textId="77777777" w:rsidR="00E104A3" w:rsidRDefault="00470A7C">
      <w:pPr>
        <w:rPr>
          <w:rFonts w:ascii="Times New Roman" w:eastAsia="Times New Roman" w:hAnsi="Times New Roman" w:cs="Times New Roman"/>
        </w:rPr>
      </w:pPr>
      <w:r>
        <w:rPr>
          <w:rFonts w:ascii="Times New Roman" w:eastAsia="Times New Roman" w:hAnsi="Times New Roman" w:cs="Times New Roman"/>
          <w:b/>
          <w:bCs/>
        </w:rPr>
        <w:t>Rebecca Ripple</w:t>
      </w:r>
      <w:r>
        <w:rPr>
          <w:rFonts w:ascii="Times New Roman" w:eastAsia="Times New Roman" w:hAnsi="Times New Roman" w:cs="Times New Roman"/>
        </w:rPr>
        <w:t xml:space="preserve"> investigates systems that may be unseen but exert pressure when they shape, constrain, or disturb bodies, materials, and boundaries. Her sculptures explore entrapment, containment, and states of being caught in between. In </w:t>
      </w:r>
      <w:r>
        <w:rPr>
          <w:rFonts w:ascii="Times New Roman" w:eastAsia="Times New Roman" w:hAnsi="Times New Roman" w:cs="Times New Roman"/>
          <w:i/>
          <w:iCs/>
        </w:rPr>
        <w:t>compress</w:t>
      </w:r>
      <w:r>
        <w:rPr>
          <w:rFonts w:ascii="Times New Roman" w:eastAsia="Times New Roman" w:hAnsi="Times New Roman" w:cs="Times New Roman"/>
        </w:rPr>
        <w:t xml:space="preserve"> (2026), the components are not in full extension; they are caught within the organizational control of a matrix—the x, y, and z axes. The line of the long steel rod suggests a fluid, scripted gesture, yet its repeated forms are derived from the pattern of a quilted mattress. The rod conforms to the mechanics of this pattern, though with glitches. Its peaks are flattened, as if a force were bearing down on the gesture and preventing it from reaching full extension.</w:t>
      </w:r>
    </w:p>
    <w:p w14:paraId="00000015" w14:textId="77777777" w:rsidR="00E104A3" w:rsidRDefault="00470A7C">
      <w:pPr>
        <w:spacing w:after="240"/>
        <w:rPr>
          <w:rFonts w:ascii="Times New Roman" w:eastAsia="Times New Roman" w:hAnsi="Times New Roman" w:cs="Times New Roman"/>
        </w:rPr>
      </w:pPr>
      <w:r>
        <w:rPr>
          <w:rFonts w:ascii="Times New Roman" w:eastAsia="Times New Roman" w:hAnsi="Times New Roman" w:cs="Times New Roman"/>
        </w:rPr>
        <w:t xml:space="preserve"> </w:t>
      </w:r>
    </w:p>
    <w:p w14:paraId="00000016" w14:textId="77777777" w:rsidR="00E104A3" w:rsidRDefault="00470A7C">
      <w:pPr>
        <w:rPr>
          <w:rFonts w:ascii="Times New Roman" w:eastAsia="Times New Roman" w:hAnsi="Times New Roman" w:cs="Times New Roman"/>
        </w:rPr>
      </w:pPr>
      <w:r>
        <w:rPr>
          <w:rFonts w:ascii="Times New Roman" w:eastAsia="Times New Roman" w:hAnsi="Times New Roman" w:cs="Times New Roman"/>
        </w:rPr>
        <w:t xml:space="preserve"> </w:t>
      </w:r>
    </w:p>
    <w:p w14:paraId="00000017" w14:textId="77777777" w:rsidR="00E104A3" w:rsidRDefault="00470A7C">
      <w:pPr>
        <w:spacing w:after="160"/>
        <w:rPr>
          <w:rFonts w:ascii="Times New Roman" w:eastAsia="Times New Roman" w:hAnsi="Times New Roman" w:cs="Times New Roman"/>
        </w:rPr>
      </w:pPr>
      <w:r>
        <w:rPr>
          <w:rFonts w:ascii="Times New Roman" w:eastAsia="Times New Roman" w:hAnsi="Times New Roman" w:cs="Times New Roman"/>
        </w:rPr>
        <w:t xml:space="preserve"> </w:t>
      </w:r>
    </w:p>
    <w:p w14:paraId="00000018" w14:textId="77777777" w:rsidR="00E104A3" w:rsidRDefault="00E104A3"/>
    <w:sectPr w:rsidR="00E104A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92C79C5-ADE2-8C4E-BDC7-8B216B772831}"/>
    <w:embedItalic r:id="rId2" w:fontKey="{DF14C139-2C45-B24F-BC7A-FF7C3376A7CF}"/>
  </w:font>
  <w:font w:name="Times New Roman">
    <w:panose1 w:val="02020603050405020304"/>
    <w:charset w:val="00"/>
    <w:family w:val="roman"/>
    <w:pitch w:val="variable"/>
    <w:sig w:usb0="E0002EFF" w:usb1="C000785B" w:usb2="00000009" w:usb3="00000000" w:csb0="000001FF" w:csb1="00000000"/>
    <w:embedRegular r:id="rId3" w:fontKey="{232567F7-79EF-A94D-9D57-4AFDE8ED0442}"/>
    <w:embedBold r:id="rId4" w:fontKey="{FE6D22F6-0F9E-E343-B1A7-FD04634F5080}"/>
    <w:embedItalic r:id="rId5" w:fontKey="{277B4C10-8E8D-2C4D-9D51-6B9E818DAC05}"/>
    <w:embedBoldItalic r:id="rId6" w:fontKey="{F9CE658B-3725-DE42-B293-EA3B3F061D16}"/>
  </w:font>
  <w:font w:name="Calibri">
    <w:panose1 w:val="020F0502020204030204"/>
    <w:charset w:val="00"/>
    <w:family w:val="swiss"/>
    <w:pitch w:val="variable"/>
    <w:sig w:usb0="E4002EFF" w:usb1="C000247B" w:usb2="00000009" w:usb3="00000000" w:csb0="000001FF" w:csb1="00000000"/>
    <w:embedRegular r:id="rId7" w:fontKey="{E36ED13A-F6DC-554A-B04F-8B78D01A3E68}"/>
  </w:font>
  <w:font w:name="Cambria">
    <w:panose1 w:val="02040503050406030204"/>
    <w:charset w:val="00"/>
    <w:family w:val="roman"/>
    <w:pitch w:val="variable"/>
    <w:sig w:usb0="E00002FF" w:usb1="400004FF" w:usb2="00000000" w:usb3="00000000" w:csb0="0000019F" w:csb1="00000000"/>
    <w:embedRegular r:id="rId8" w:fontKey="{D68143DB-97EF-8945-B09E-9EBCB6636521}"/>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A3"/>
    <w:rsid w:val="001501AB"/>
    <w:rsid w:val="0050279A"/>
    <w:rsid w:val="00560E9A"/>
    <w:rsid w:val="00916B74"/>
    <w:rsid w:val="00E104A3"/>
    <w:rsid w:val="00FB7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A04036"/>
  <w15:docId w15:val="{5342D6FC-4E9E-9B42-9AE5-D17C09E5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919</Words>
  <Characters>5239</Characters>
  <Application>Microsoft Office Word</Application>
  <DocSecurity>0</DocSecurity>
  <Lines>43</Lines>
  <Paragraphs>12</Paragraphs>
  <ScaleCrop>false</ScaleCrop>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Wiesenfeld, Alexandra</cp:lastModifiedBy>
  <cp:revision>5</cp:revision>
  <dcterms:created xsi:type="dcterms:W3CDTF">2026-10-12T15:47:00Z</dcterms:created>
  <dcterms:modified xsi:type="dcterms:W3CDTF">2026-10-13T03:53:00Z</dcterms:modified>
</cp:coreProperties>
</file>